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66" w:rsidRPr="008310A4" w:rsidRDefault="00075A66" w:rsidP="00075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310A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Конкурсы Министерства Внутренней политики Н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ижегородской области</w:t>
      </w:r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 на соискание государственных грантов Нижегородской области «Обучающие программы для социально ориентированных некоммерческих организаций (СОНКО) Нижегородской области»</w:t>
        </w:r>
      </w:hyperlink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 xml:space="preserve">Конкурс на соискание государственных грантов Нижегородской области «Активное поколение Нижегородской губернии» </w:t>
        </w:r>
      </w:hyperlink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 на соискание государственных грантов Нижегородской области "Добровольчество - вектор развития"</w:t>
        </w:r>
      </w:hyperlink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Конкурсный отбор социально ориентированных некоммерческих организаций</w:t>
        </w:r>
      </w:hyperlink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 на соискание государственных грантов Нижегородской области «Инициатива награждается реализацией»</w:t>
        </w:r>
      </w:hyperlink>
    </w:p>
    <w:p w:rsidR="00075A66" w:rsidRPr="00075A66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0" w:history="1">
        <w:r>
          <w:rPr>
            <w:rFonts w:ascii="Times New Roman" w:eastAsia="Times New Roman" w:hAnsi="Times New Roman" w:cs="Times New Roman"/>
            <w:b/>
            <w:sz w:val="28"/>
            <w:szCs w:val="28"/>
          </w:rPr>
          <w:t>Конкурс</w:t>
        </w:r>
        <w:r w:rsidRPr="00075A66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на соискание государственных грантов Нижегородской области «Сохраним культурное наследие Нижегородского края вместе» и «Территория добра»</w:t>
        </w:r>
      </w:hyperlink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 xml:space="preserve">Конкурс на соискание государственных грантов Нижегородской области «Сохраним в истории память» </w:t>
        </w:r>
      </w:hyperlink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Конкурсный отбор СОНКО на право получения субсидий на реализацию общественно полезных (социальных) проектов (программ) либо мероприятий за счет средств областного бюджета</w:t>
        </w:r>
      </w:hyperlink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 на соискание государственного гранта Нижегородской области «</w:t>
        </w:r>
        <w:proofErr w:type="spellStart"/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Эко-инициатива</w:t>
        </w:r>
        <w:proofErr w:type="spellEnd"/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 xml:space="preserve">» </w:t>
        </w:r>
      </w:hyperlink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 xml:space="preserve">Конкурс на соискание государственных грантов Нижегородской области «Инициатива награждается реализацией», «Нижегородская гордость» </w:t>
        </w:r>
      </w:hyperlink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 на предоставление государственных грантов Нижегородской области «Патриоты страны»</w:t>
        </w:r>
      </w:hyperlink>
      <w:r>
        <w:rPr>
          <w:sz w:val="28"/>
          <w:szCs w:val="28"/>
        </w:rPr>
        <w:t xml:space="preserve"> </w:t>
      </w:r>
      <w:r w:rsidRPr="008310A4">
        <w:rPr>
          <w:rFonts w:ascii="Times New Roman" w:eastAsia="Times New Roman" w:hAnsi="Times New Roman" w:cs="Times New Roman"/>
          <w:sz w:val="28"/>
          <w:szCs w:val="28"/>
        </w:rPr>
        <w:t>Цель конкурса — реализация проектов (программ), имеющих целью развитие патриотизма, содействие повышению интереса к отечественной истории, духовно-нравственное воспитание</w:t>
      </w:r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 на предоставление государственных грантов Нижегородской области «Здоровье с детства»</w:t>
        </w:r>
      </w:hyperlink>
      <w:r>
        <w:rPr>
          <w:sz w:val="28"/>
          <w:szCs w:val="28"/>
        </w:rPr>
        <w:t xml:space="preserve"> </w:t>
      </w:r>
      <w:r w:rsidRPr="008310A4">
        <w:rPr>
          <w:rFonts w:ascii="Times New Roman" w:eastAsia="Times New Roman" w:hAnsi="Times New Roman" w:cs="Times New Roman"/>
          <w:sz w:val="28"/>
          <w:szCs w:val="28"/>
        </w:rPr>
        <w:t>Цель конкурса — популяризация, пропаганда здорового образа жизни среди детей и подростков, снижение уровня заболеваемости, профилактика развития патологий и последующей инвалидности у детей и подростков.</w:t>
      </w:r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 на предоставление государственных грантов Нижегородской области «Мы все родом из Отечества»</w:t>
        </w:r>
      </w:hyperlink>
      <w:r w:rsidRPr="008310A4">
        <w:rPr>
          <w:rFonts w:ascii="Times New Roman" w:eastAsia="Times New Roman" w:hAnsi="Times New Roman" w:cs="Times New Roman"/>
          <w:sz w:val="28"/>
          <w:szCs w:val="28"/>
        </w:rPr>
        <w:t>Цель конкурса — развитие патриотизма, сохранение исторической памяти, преемственности поколений на примере героической истории России.</w:t>
      </w:r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 на соискание грантов в сфере укрепления гражданского единства и гармонизации межнациональных отношений</w:t>
        </w:r>
      </w:hyperlink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 на соискание грантов Нижегородской области «Волжские паруса»</w:t>
        </w:r>
      </w:hyperlink>
      <w:r>
        <w:rPr>
          <w:sz w:val="28"/>
          <w:szCs w:val="28"/>
        </w:rPr>
        <w:t xml:space="preserve"> </w:t>
      </w:r>
      <w:r w:rsidRPr="008310A4">
        <w:rPr>
          <w:rFonts w:ascii="Times New Roman" w:eastAsia="Times New Roman" w:hAnsi="Times New Roman" w:cs="Times New Roman"/>
          <w:sz w:val="28"/>
          <w:szCs w:val="28"/>
        </w:rPr>
        <w:t>Министерство внутренней региональной и муниципальной политики Нижегородской области в соответствии с предусмотренными мерами государственной поддержки некоммерческих организаций в Нижегородской области объявляет о начале приема заявок для участия в конкурсе «Волжские паруса»</w:t>
      </w:r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proofErr w:type="gramStart"/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 xml:space="preserve">Конкурсный отбор СОНКО на право получения в 2015 году субсидий на реализацию общественно полезных (социальных) проектов (программ) либо мероприятий за счет средств, поступающих в бюджет Нижегородской области из федерального </w:t>
        </w:r>
        <w:proofErr w:type="spellStart"/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бюджета</w:t>
        </w:r>
      </w:hyperlink>
      <w:r w:rsidRPr="008310A4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proofErr w:type="spellEnd"/>
      <w:r w:rsidRPr="008310A4">
        <w:rPr>
          <w:rFonts w:ascii="Times New Roman" w:eastAsia="Times New Roman" w:hAnsi="Times New Roman" w:cs="Times New Roman"/>
          <w:sz w:val="28"/>
          <w:szCs w:val="28"/>
        </w:rPr>
        <w:t xml:space="preserve"> внутренней региональной и муниципальной политики Нижегородской области объявляет о проведении конкурсного отбора социально ориентированных некоммерческих организаций на право получения субсидий на реализацию общественно полезных (социальных) проектов (программ) либо мероприятий</w:t>
      </w:r>
      <w:proofErr w:type="gramEnd"/>
      <w:r w:rsidRPr="008310A4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средств, поступающих в бюджет Нижегородской области из федерального бюджета</w:t>
      </w:r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Объявление о проведении конкурса проектов на соискание грантов, нацеленных на гармонизацию межнациональных отношений</w:t>
        </w:r>
      </w:hyperlink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 проектов на соискание грантов, посвященных памяти святого великого князя Владимира-Крестителя Руси</w:t>
        </w:r>
      </w:hyperlink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 проектов на соискание грантов, приуроченных к 700-летию Сергия Радонежского и 650-летию пребывания Сергия Радонежского на Нижегородской земле</w:t>
        </w:r>
      </w:hyperlink>
    </w:p>
    <w:p w:rsidR="00075A66" w:rsidRPr="008310A4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Информация о конкурсе на соискание грантов на реализацию проектов в сфере межнациональных отношений</w:t>
        </w:r>
      </w:hyperlink>
    </w:p>
    <w:p w:rsidR="00075A66" w:rsidRPr="00075A66" w:rsidRDefault="00075A66" w:rsidP="00075A6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Pr="008310A4">
          <w:rPr>
            <w:rFonts w:ascii="Times New Roman" w:eastAsia="Times New Roman" w:hAnsi="Times New Roman" w:cs="Times New Roman"/>
            <w:sz w:val="28"/>
            <w:szCs w:val="28"/>
          </w:rPr>
          <w:t>Конкурс на соискание государственных грантов Нижегородской области «Великая Победа»</w:t>
        </w:r>
      </w:hyperlink>
    </w:p>
    <w:p w:rsidR="00075A66" w:rsidRDefault="00075A66" w:rsidP="00075A66">
      <w:pPr>
        <w:pStyle w:val="a7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5A66" w:rsidRDefault="00075A66" w:rsidP="00075A66">
      <w:pPr>
        <w:pStyle w:val="a7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5A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Конкурс грантов на социальные проекты ПАО "</w:t>
      </w:r>
      <w:proofErr w:type="spellStart"/>
      <w:r w:rsidRPr="00075A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Татнефть</w:t>
      </w:r>
      <w:proofErr w:type="spellEnd"/>
      <w:r w:rsidRPr="00075A6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"</w:t>
      </w:r>
      <w:r w:rsidRPr="00075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75A66" w:rsidRDefault="00075A66" w:rsidP="00075A66">
      <w:pPr>
        <w:pStyle w:val="a7"/>
        <w:shd w:val="clear" w:color="auto" w:fill="FFFFFF"/>
        <w:spacing w:line="360" w:lineRule="auto"/>
        <w:ind w:left="0"/>
        <w:jc w:val="both"/>
      </w:pPr>
      <w:r w:rsidRPr="00075A66">
        <w:rPr>
          <w:rFonts w:ascii="Times New Roman" w:eastAsia="Times New Roman" w:hAnsi="Times New Roman" w:cs="Times New Roman"/>
          <w:color w:val="333333"/>
          <w:sz w:val="28"/>
          <w:szCs w:val="28"/>
        </w:rPr>
        <w:t>Прием заявок завершается 5.03.2021г. в 17:00. Подведение итогов состоится во 2 квартале 2022г. Конкурс проводится по 8 номинациям: Защита уязвимых слоев населения Семья, материнство, отцовство и детство Здоровый образ жизни и туризм Наука, образование и просвещение Культура и искусство Сохранение исторического наследия Охрана окружающей среды и защита животных Молодежные проекты</w:t>
      </w:r>
      <w:proofErr w:type="gramStart"/>
      <w:r w:rsidRPr="00075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proofErr w:type="gramEnd"/>
      <w:r w:rsidRPr="00075A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конкурсе грантов могут принимать участие: физические лица, достигшие на день подачи заявки совершеннолетия; некоммерческие негосударственные организации, осуществляющие в соответствии с уставом один или несколько видов </w:t>
      </w:r>
      <w:r w:rsidRPr="00075A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деятельности, соответствующие направлениям конкурса. Сайт конкурса: </w:t>
      </w:r>
      <w:hyperlink r:id="rId26" w:tgtFrame="_blank" w:history="1">
        <w:r w:rsidRPr="00075A66">
          <w:rPr>
            <w:rFonts w:ascii="Times New Roman" w:eastAsia="Times New Roman" w:hAnsi="Times New Roman" w:cs="Times New Roman"/>
            <w:color w:val="EB722E"/>
            <w:sz w:val="28"/>
            <w:szCs w:val="28"/>
            <w:u w:val="single"/>
          </w:rPr>
          <w:t>http://www.bf-tatneft.ru/fond/?3program&amp;link=lnkGrant5</w:t>
        </w:r>
      </w:hyperlink>
    </w:p>
    <w:p w:rsidR="00075A66" w:rsidRDefault="00075A66" w:rsidP="00075A66">
      <w:pPr>
        <w:pStyle w:val="a7"/>
        <w:shd w:val="clear" w:color="auto" w:fill="FFFFFF"/>
        <w:spacing w:line="360" w:lineRule="auto"/>
        <w:ind w:left="0"/>
        <w:jc w:val="both"/>
      </w:pPr>
    </w:p>
    <w:p w:rsidR="00075A66" w:rsidRDefault="00075A66" w:rsidP="00075A6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5A66">
        <w:rPr>
          <w:rFonts w:ascii="Times New Roman" w:hAnsi="Times New Roman" w:cs="Times New Roman"/>
          <w:b/>
          <w:sz w:val="36"/>
          <w:szCs w:val="36"/>
        </w:rPr>
        <w:t xml:space="preserve">Конкурс </w:t>
      </w:r>
      <w:r w:rsidRPr="00075A66">
        <w:rPr>
          <w:rFonts w:ascii="Times New Roman" w:hAnsi="Times New Roman" w:cs="Times New Roman"/>
          <w:b/>
          <w:sz w:val="28"/>
          <w:szCs w:val="28"/>
        </w:rPr>
        <w:t>Благотворительных и социальных проектов «ОМК –Партнерство»</w:t>
      </w:r>
      <w:r w:rsidRPr="00075A66">
        <w:rPr>
          <w:rFonts w:ascii="Times New Roman" w:hAnsi="Times New Roman" w:cs="Times New Roman"/>
          <w:sz w:val="28"/>
          <w:szCs w:val="28"/>
        </w:rPr>
        <w:t xml:space="preserve">  От Нижегородской области берут к участию только г</w:t>
      </w:r>
      <w:proofErr w:type="gramStart"/>
      <w:r w:rsidRPr="00075A6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75A66">
        <w:rPr>
          <w:rFonts w:ascii="Times New Roman" w:hAnsi="Times New Roman" w:cs="Times New Roman"/>
          <w:sz w:val="28"/>
          <w:szCs w:val="28"/>
        </w:rPr>
        <w:t>ыксу и г.Арзамас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A66" w:rsidRPr="00075A66" w:rsidRDefault="00075A66" w:rsidP="00075A66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B4026" w:rsidRPr="00075A66" w:rsidRDefault="00075A66" w:rsidP="00075A6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75A66">
        <w:rPr>
          <w:rFonts w:ascii="Times New Roman" w:eastAsia="Times New Roman" w:hAnsi="Times New Roman" w:cs="Times New Roman"/>
          <w:b/>
          <w:sz w:val="36"/>
          <w:szCs w:val="36"/>
        </w:rPr>
        <w:t>Конкурсы для муниципальных библиотек</w:t>
      </w:r>
    </w:p>
    <w:p w:rsidR="007B4026" w:rsidRPr="00075A66" w:rsidRDefault="007B4026" w:rsidP="00075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3EB">
        <w:rPr>
          <w:rFonts w:ascii="Times New Roman" w:eastAsia="Times New Roman" w:hAnsi="Times New Roman" w:cs="Times New Roman"/>
          <w:b/>
          <w:i/>
          <w:iCs/>
          <w:sz w:val="33"/>
        </w:rPr>
        <w:t>Всероссийский конкурс «</w:t>
      </w:r>
      <w:hyperlink r:id="rId27" w:history="1">
        <w:r w:rsidRPr="00B573EB">
          <w:rPr>
            <w:rFonts w:ascii="Times New Roman" w:eastAsia="Times New Roman" w:hAnsi="Times New Roman" w:cs="Times New Roman"/>
            <w:b/>
            <w:i/>
            <w:iCs/>
            <w:sz w:val="33"/>
          </w:rPr>
          <w:t>Библиотекарь 202</w:t>
        </w:r>
        <w:r w:rsidR="00B573EB">
          <w:rPr>
            <w:rFonts w:ascii="Times New Roman" w:eastAsia="Times New Roman" w:hAnsi="Times New Roman" w:cs="Times New Roman"/>
            <w:b/>
            <w:i/>
            <w:iCs/>
            <w:sz w:val="33"/>
          </w:rPr>
          <w:t>2</w:t>
        </w:r>
        <w:r w:rsidRPr="00B573EB">
          <w:rPr>
            <w:rFonts w:ascii="Times New Roman" w:eastAsia="Times New Roman" w:hAnsi="Times New Roman" w:cs="Times New Roman"/>
            <w:b/>
            <w:i/>
            <w:iCs/>
            <w:sz w:val="33"/>
          </w:rPr>
          <w:t xml:space="preserve"> года</w:t>
        </w:r>
      </w:hyperlink>
      <w:r w:rsidRPr="00B573EB">
        <w:rPr>
          <w:rFonts w:ascii="Times New Roman" w:eastAsia="Times New Roman" w:hAnsi="Times New Roman" w:cs="Times New Roman"/>
          <w:b/>
          <w:i/>
          <w:iCs/>
          <w:sz w:val="33"/>
        </w:rPr>
        <w:t>».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>Ежегодный конкурс, который в нынешнем году пройдет в июне-октябре.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>Организаторами конкурса выступают Министерство культуры Российской Федерации, Российская национальная библиотека и Санкт-Петербургский государственный институт культуры при поддержке РБА.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Участвовать в конкурсе могут сотрудники муниципальных библиотек России со стажем работы не менее 2 лет и студенты, обучающиеся </w:t>
      </w:r>
      <w:proofErr w:type="spellStart"/>
      <w:r w:rsidRPr="007B4026">
        <w:rPr>
          <w:rFonts w:ascii="Times New Roman" w:eastAsia="Times New Roman" w:hAnsi="Times New Roman" w:cs="Times New Roman"/>
          <w:sz w:val="33"/>
          <w:szCs w:val="33"/>
        </w:rPr>
        <w:t>очно</w:t>
      </w:r>
      <w:proofErr w:type="spellEnd"/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 по направлениям подготовки «Библиотечно-информационная деятельность» (программы </w:t>
      </w:r>
      <w:proofErr w:type="spellStart"/>
      <w:r w:rsidRPr="007B4026">
        <w:rPr>
          <w:rFonts w:ascii="Times New Roman" w:eastAsia="Times New Roman" w:hAnsi="Times New Roman" w:cs="Times New Roman"/>
          <w:sz w:val="33"/>
          <w:szCs w:val="33"/>
        </w:rPr>
        <w:t>бакалавриата</w:t>
      </w:r>
      <w:proofErr w:type="spellEnd"/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 и магистратуры) и специальности «Библиотековедение» (программа среднего профессионального образования).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Победители награждаются дипломами и денежными призами 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>(50 000—120 000 рублей).</w:t>
      </w:r>
    </w:p>
    <w:p w:rsidR="007B4026" w:rsidRPr="00B573EB" w:rsidRDefault="007B4026" w:rsidP="00B5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3EB">
        <w:rPr>
          <w:rFonts w:ascii="Times New Roman" w:eastAsia="Times New Roman" w:hAnsi="Times New Roman" w:cs="Times New Roman"/>
          <w:b/>
          <w:i/>
          <w:iCs/>
          <w:sz w:val="33"/>
        </w:rPr>
        <w:t>Всероссийский конкурс «</w:t>
      </w:r>
      <w:hyperlink r:id="rId28" w:history="1">
        <w:r w:rsidRPr="00B573EB">
          <w:rPr>
            <w:rFonts w:ascii="Times New Roman" w:eastAsia="Times New Roman" w:hAnsi="Times New Roman" w:cs="Times New Roman"/>
            <w:b/>
            <w:i/>
            <w:iCs/>
            <w:sz w:val="33"/>
          </w:rPr>
          <w:t>Библиотечная аналитика — 202</w:t>
        </w:r>
        <w:r w:rsidR="00B573EB">
          <w:rPr>
            <w:rFonts w:ascii="Times New Roman" w:eastAsia="Times New Roman" w:hAnsi="Times New Roman" w:cs="Times New Roman"/>
            <w:b/>
            <w:i/>
            <w:iCs/>
            <w:sz w:val="33"/>
          </w:rPr>
          <w:t>2</w:t>
        </w:r>
      </w:hyperlink>
      <w:r w:rsidRPr="00B573EB">
        <w:rPr>
          <w:rFonts w:ascii="Times New Roman" w:eastAsia="Times New Roman" w:hAnsi="Times New Roman" w:cs="Times New Roman"/>
          <w:b/>
          <w:i/>
          <w:iCs/>
          <w:sz w:val="33"/>
        </w:rPr>
        <w:t>».</w:t>
      </w:r>
    </w:p>
    <w:p w:rsidR="007B4026" w:rsidRPr="007B4026" w:rsidRDefault="007B4026" w:rsidP="007B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>Конкурс проводится РНБ при поддержке Секции центральных библиотек субъектов Российской Федерации РБА.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В конкурсе участвуют муниципальные библиотеки региона, заключившие с РНБ Соглашение о сотрудничестве по Общероссийскому проекту «Корпоративная полнотекстовая база данных для профессионалов "Центральные библиотеки субъектов </w:t>
      </w:r>
      <w:r w:rsidRPr="007B4026">
        <w:rPr>
          <w:rFonts w:ascii="Times New Roman" w:eastAsia="Times New Roman" w:hAnsi="Times New Roman" w:cs="Times New Roman"/>
          <w:sz w:val="33"/>
          <w:szCs w:val="33"/>
        </w:rPr>
        <w:lastRenderedPageBreak/>
        <w:t>Российской Федерации"».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>Участники конкурса представляют ежегодный доклад о деятельности своей библиотеки за 202</w:t>
      </w:r>
      <w:r w:rsidR="00B573EB">
        <w:rPr>
          <w:rFonts w:ascii="Times New Roman" w:eastAsia="Times New Roman" w:hAnsi="Times New Roman" w:cs="Times New Roman"/>
          <w:sz w:val="33"/>
          <w:szCs w:val="33"/>
        </w:rPr>
        <w:t>1</w:t>
      </w:r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 год. 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Участники конкурса загружают доклады в полнотекстовую базу данных «Центральные библиотеки субъектов Российской Федерации» </w:t>
      </w:r>
      <w:hyperlink r:id="rId29" w:history="1">
        <w:r w:rsidRPr="007B4026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>до 10 июня</w:t>
        </w:r>
      </w:hyperlink>
      <w:r w:rsidRPr="007B4026">
        <w:rPr>
          <w:rFonts w:ascii="Times New Roman" w:eastAsia="Times New Roman" w:hAnsi="Times New Roman" w:cs="Times New Roman"/>
          <w:sz w:val="33"/>
          <w:szCs w:val="33"/>
        </w:rPr>
        <w:t>. С 11 июня по 30 августа 202</w:t>
      </w:r>
      <w:r w:rsidR="00B573EB">
        <w:rPr>
          <w:rFonts w:ascii="Times New Roman" w:eastAsia="Times New Roman" w:hAnsi="Times New Roman" w:cs="Times New Roman"/>
          <w:sz w:val="33"/>
          <w:szCs w:val="33"/>
        </w:rPr>
        <w:t>2</w:t>
      </w:r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 года жюри конкурса в дистанционном формате осуществляет их экспертную оценку, а осенью объявляет результаты.</w:t>
      </w:r>
    </w:p>
    <w:p w:rsidR="007B4026" w:rsidRPr="007B4026" w:rsidRDefault="005E1909" w:rsidP="007B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09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B4026" w:rsidRPr="00B573EB" w:rsidRDefault="005E1909" w:rsidP="00B5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30" w:history="1">
        <w:r w:rsidR="007B4026" w:rsidRPr="00B573EB">
          <w:rPr>
            <w:rFonts w:ascii="Times New Roman" w:eastAsia="Times New Roman" w:hAnsi="Times New Roman" w:cs="Times New Roman"/>
            <w:b/>
            <w:i/>
            <w:iCs/>
            <w:sz w:val="33"/>
          </w:rPr>
          <w:t>Грант Президента РФ</w:t>
        </w:r>
      </w:hyperlink>
      <w:r w:rsidR="007B4026" w:rsidRPr="00B573EB">
        <w:rPr>
          <w:rFonts w:ascii="Times New Roman" w:eastAsia="Times New Roman" w:hAnsi="Times New Roman" w:cs="Times New Roman"/>
          <w:b/>
          <w:i/>
          <w:iCs/>
          <w:sz w:val="33"/>
        </w:rPr>
        <w:t xml:space="preserve"> на развитие гражданского общества.</w:t>
      </w:r>
    </w:p>
    <w:p w:rsidR="007B4026" w:rsidRPr="007B4026" w:rsidRDefault="007B4026" w:rsidP="007B4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Конкурс для некоммерческих организаций. Заявку можно подать от библиотеки или, например, от профсоюза библиотечных работников. Средний размер гранта — 2 </w:t>
      </w:r>
      <w:proofErr w:type="spellStart"/>
      <w:proofErr w:type="gramStart"/>
      <w:r w:rsidRPr="007B4026">
        <w:rPr>
          <w:rFonts w:ascii="Times New Roman" w:eastAsia="Times New Roman" w:hAnsi="Times New Roman" w:cs="Times New Roman"/>
          <w:sz w:val="33"/>
          <w:szCs w:val="33"/>
        </w:rPr>
        <w:t>млн</w:t>
      </w:r>
      <w:proofErr w:type="spellEnd"/>
      <w:proofErr w:type="gramEnd"/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 рублей.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>Среди прочих направлений библиотекам может быть интересна «Поддержка проектов в области культуры и искусства». Тематики данного направления включают в себя, например, «Расширение роли организаций культуры, библиотек и музеев как центров развития местных сообществ» и «Реализация проектов, направленных на создание и развитие креативных общественных пространств».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Прием заявок на участие в 2021 году закончился 15 марта. Однако можно </w:t>
      </w:r>
      <w:proofErr w:type="gramStart"/>
      <w:r w:rsidRPr="007B4026">
        <w:rPr>
          <w:rFonts w:ascii="Times New Roman" w:eastAsia="Times New Roman" w:hAnsi="Times New Roman" w:cs="Times New Roman"/>
          <w:sz w:val="33"/>
          <w:szCs w:val="33"/>
        </w:rPr>
        <w:t>принять участие в конкурсе на следующий год, ответственно подготовившись</w:t>
      </w:r>
      <w:proofErr w:type="gramEnd"/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. О том, что необходимо предоставить участникам, можно узнать из </w:t>
      </w:r>
      <w:hyperlink r:id="rId31" w:history="1">
        <w:r w:rsidRPr="007B4026">
          <w:rPr>
            <w:rFonts w:ascii="Times New Roman" w:eastAsia="Times New Roman" w:hAnsi="Times New Roman" w:cs="Times New Roman"/>
            <w:color w:val="0000FF"/>
            <w:sz w:val="33"/>
            <w:u w:val="single"/>
          </w:rPr>
          <w:t>Положения</w:t>
        </w:r>
      </w:hyperlink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 на сайте в разделе «Документы».</w:t>
      </w:r>
    </w:p>
    <w:p w:rsidR="007B4026" w:rsidRPr="00B573EB" w:rsidRDefault="005E1909" w:rsidP="00B5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32" w:history="1">
        <w:r w:rsidR="007B4026" w:rsidRPr="00B573EB">
          <w:rPr>
            <w:rFonts w:ascii="Times New Roman" w:eastAsia="Times New Roman" w:hAnsi="Times New Roman" w:cs="Times New Roman"/>
            <w:b/>
            <w:i/>
            <w:iCs/>
            <w:sz w:val="33"/>
          </w:rPr>
          <w:t>Конкурс профессионального мастерства</w:t>
        </w:r>
      </w:hyperlink>
      <w:r w:rsidR="007B4026" w:rsidRPr="00B573EB">
        <w:rPr>
          <w:rFonts w:ascii="Times New Roman" w:eastAsia="Times New Roman" w:hAnsi="Times New Roman" w:cs="Times New Roman"/>
          <w:b/>
          <w:i/>
          <w:iCs/>
          <w:sz w:val="33"/>
        </w:rPr>
        <w:t xml:space="preserve"> «Ревизор</w:t>
      </w:r>
      <w:r w:rsidR="007B4026" w:rsidRPr="00B573EB">
        <w:rPr>
          <w:rFonts w:ascii="Times New Roman" w:eastAsia="Times New Roman" w:hAnsi="Times New Roman" w:cs="Times New Roman"/>
          <w:b/>
          <w:sz w:val="33"/>
          <w:szCs w:val="33"/>
        </w:rPr>
        <w:t xml:space="preserve">». </w:t>
      </w:r>
    </w:p>
    <w:p w:rsidR="007B4026" w:rsidRPr="007B4026" w:rsidRDefault="007B4026" w:rsidP="007B4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«Ревизор» — это ежегодное соревнование среди профессионалов книжной отрасли, среди лучших проектов и инициатив в области книгоиздания, </w:t>
      </w:r>
      <w:proofErr w:type="spellStart"/>
      <w:r w:rsidRPr="007B4026">
        <w:rPr>
          <w:rFonts w:ascii="Times New Roman" w:eastAsia="Times New Roman" w:hAnsi="Times New Roman" w:cs="Times New Roman"/>
          <w:sz w:val="33"/>
          <w:szCs w:val="33"/>
        </w:rPr>
        <w:t>книгораспространения</w:t>
      </w:r>
      <w:proofErr w:type="spellEnd"/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 и библиотечного дела России.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lastRenderedPageBreak/>
        <w:t>Муниципальные библиотеки могут принять участие в отборе «Лучшие проекты муниципальных библиотек по продвижению книги и чтения». Этот отбор проводится совместно с Российской библиотечной ассоциацией.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>Заявки принимаются до 28 мая. В июле-августе будут проходить голосование и определение победителей. Награждение состоится 7 сентября.</w:t>
      </w:r>
    </w:p>
    <w:p w:rsidR="007B4026" w:rsidRPr="007B4026" w:rsidRDefault="005E1909" w:rsidP="007B4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09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</w:p>
    <w:p w:rsidR="007B4026" w:rsidRPr="00B573EB" w:rsidRDefault="007B4026" w:rsidP="00B5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3EB">
        <w:rPr>
          <w:rFonts w:ascii="Times New Roman" w:eastAsia="Times New Roman" w:hAnsi="Times New Roman" w:cs="Times New Roman"/>
          <w:b/>
          <w:i/>
          <w:iCs/>
          <w:sz w:val="33"/>
        </w:rPr>
        <w:t>Всероссийский конкурс проектов «</w:t>
      </w:r>
      <w:hyperlink r:id="rId33" w:history="1">
        <w:r w:rsidRPr="00B573EB">
          <w:rPr>
            <w:rFonts w:ascii="Times New Roman" w:eastAsia="Times New Roman" w:hAnsi="Times New Roman" w:cs="Times New Roman"/>
            <w:b/>
            <w:i/>
            <w:iCs/>
            <w:sz w:val="33"/>
          </w:rPr>
          <w:t>Слово менеджерам культуры</w:t>
        </w:r>
      </w:hyperlink>
      <w:r w:rsidRPr="00B573EB">
        <w:rPr>
          <w:rFonts w:ascii="Times New Roman" w:eastAsia="Times New Roman" w:hAnsi="Times New Roman" w:cs="Times New Roman"/>
          <w:b/>
          <w:i/>
          <w:iCs/>
          <w:sz w:val="33"/>
        </w:rPr>
        <w:t>».</w:t>
      </w:r>
    </w:p>
    <w:p w:rsidR="007B4026" w:rsidRDefault="007B4026" w:rsidP="007B4026">
      <w:pPr>
        <w:spacing w:after="240" w:line="240" w:lineRule="auto"/>
        <w:rPr>
          <w:rFonts w:ascii="Times New Roman" w:eastAsia="Times New Roman" w:hAnsi="Times New Roman" w:cs="Times New Roman"/>
          <w:sz w:val="33"/>
          <w:szCs w:val="33"/>
        </w:rPr>
      </w:pP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>Конкурс направлен на поддержку культурных инициатив государственных и муниципальных учреждений культуры. 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Участники конкурса на открытой площадке размещают свои проекты, за которые голосуют посетители сайта. 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>В 202</w:t>
      </w:r>
      <w:r w:rsidR="00B573EB">
        <w:rPr>
          <w:rFonts w:ascii="Times New Roman" w:eastAsia="Times New Roman" w:hAnsi="Times New Roman" w:cs="Times New Roman"/>
          <w:sz w:val="33"/>
          <w:szCs w:val="33"/>
        </w:rPr>
        <w:t>2</w:t>
      </w:r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 году отбор еще не начат. Если судить по опыту прошлых лет, то этапы конкурса будут проходить с октября по декабрь — к этому моменту как раз можно завершить подготовку проекта.</w:t>
      </w:r>
    </w:p>
    <w:p w:rsidR="00B573EB" w:rsidRPr="007B4026" w:rsidRDefault="00B573EB" w:rsidP="007B4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026" w:rsidRPr="00B573EB" w:rsidRDefault="007B4026" w:rsidP="00B57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3EB">
        <w:rPr>
          <w:rFonts w:ascii="Times New Roman" w:eastAsia="Times New Roman" w:hAnsi="Times New Roman" w:cs="Times New Roman"/>
          <w:b/>
          <w:i/>
          <w:iCs/>
          <w:sz w:val="33"/>
        </w:rPr>
        <w:t>Всероссийский конкурс «</w:t>
      </w:r>
      <w:hyperlink r:id="rId34" w:history="1">
        <w:r w:rsidRPr="00B573EB">
          <w:rPr>
            <w:rFonts w:ascii="Times New Roman" w:eastAsia="Times New Roman" w:hAnsi="Times New Roman" w:cs="Times New Roman"/>
            <w:b/>
            <w:i/>
            <w:iCs/>
            <w:sz w:val="33"/>
          </w:rPr>
          <w:t xml:space="preserve">Библиотеки. </w:t>
        </w:r>
        <w:proofErr w:type="spellStart"/>
        <w:r w:rsidRPr="00B573EB">
          <w:rPr>
            <w:rFonts w:ascii="Times New Roman" w:eastAsia="Times New Roman" w:hAnsi="Times New Roman" w:cs="Times New Roman"/>
            <w:b/>
            <w:i/>
            <w:iCs/>
            <w:sz w:val="33"/>
          </w:rPr>
          <w:t>ПРОдвижение</w:t>
        </w:r>
        <w:proofErr w:type="spellEnd"/>
      </w:hyperlink>
      <w:r w:rsidRPr="00B573EB">
        <w:rPr>
          <w:rFonts w:ascii="Times New Roman" w:eastAsia="Times New Roman" w:hAnsi="Times New Roman" w:cs="Times New Roman"/>
          <w:b/>
          <w:i/>
          <w:iCs/>
          <w:sz w:val="33"/>
        </w:rPr>
        <w:t>».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>Конкурс для муниципальных библиотек направлен на выявление лучших практик продвижения бренда библиотеки и стремится 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>информировать общественность о возможностях библиотек, преимуществах перед другими культурными организациями.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Для участия конкурсанты загружают видеоролик (до 3 минут), презентацию (не более 10 страниц) или </w:t>
      </w:r>
      <w:proofErr w:type="spellStart"/>
      <w:r w:rsidRPr="007B4026">
        <w:rPr>
          <w:rFonts w:ascii="Times New Roman" w:eastAsia="Times New Roman" w:hAnsi="Times New Roman" w:cs="Times New Roman"/>
          <w:sz w:val="33"/>
          <w:szCs w:val="33"/>
        </w:rPr>
        <w:t>лендинг</w:t>
      </w:r>
      <w:proofErr w:type="spellEnd"/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 (без каких-либо ограничений) в облачное хранилище, рассказывая о том, как библиотека развивает и продвигает свой бренд.</w:t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24"/>
          <w:szCs w:val="24"/>
        </w:rPr>
        <w:br/>
      </w:r>
      <w:r w:rsidRPr="007B4026">
        <w:rPr>
          <w:rFonts w:ascii="Times New Roman" w:eastAsia="Times New Roman" w:hAnsi="Times New Roman" w:cs="Times New Roman"/>
          <w:sz w:val="33"/>
          <w:szCs w:val="33"/>
        </w:rPr>
        <w:t>Конкурс проводится при поддержке Министерства культуры. Заявки на участие в конкурсе в 202</w:t>
      </w:r>
      <w:r w:rsidR="00B573EB">
        <w:rPr>
          <w:rFonts w:ascii="Times New Roman" w:eastAsia="Times New Roman" w:hAnsi="Times New Roman" w:cs="Times New Roman"/>
          <w:sz w:val="33"/>
          <w:szCs w:val="33"/>
        </w:rPr>
        <w:t>2</w:t>
      </w:r>
      <w:r w:rsidRPr="007B4026">
        <w:rPr>
          <w:rFonts w:ascii="Times New Roman" w:eastAsia="Times New Roman" w:hAnsi="Times New Roman" w:cs="Times New Roman"/>
          <w:sz w:val="33"/>
          <w:szCs w:val="33"/>
        </w:rPr>
        <w:t xml:space="preserve"> году можно подавать с 1 сентября. </w:t>
      </w:r>
    </w:p>
    <w:p w:rsidR="0089005B" w:rsidRDefault="0089005B"/>
    <w:sectPr w:rsidR="0089005B" w:rsidSect="00E1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27E"/>
    <w:multiLevelType w:val="multilevel"/>
    <w:tmpl w:val="B430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E2055"/>
    <w:multiLevelType w:val="multilevel"/>
    <w:tmpl w:val="1AC8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71A16"/>
    <w:multiLevelType w:val="multilevel"/>
    <w:tmpl w:val="228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F4DD5"/>
    <w:multiLevelType w:val="multilevel"/>
    <w:tmpl w:val="702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53756"/>
    <w:multiLevelType w:val="multilevel"/>
    <w:tmpl w:val="F962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C5C1B"/>
    <w:multiLevelType w:val="multilevel"/>
    <w:tmpl w:val="9866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E54D2"/>
    <w:multiLevelType w:val="multilevel"/>
    <w:tmpl w:val="927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026"/>
    <w:rsid w:val="00075A66"/>
    <w:rsid w:val="005E1909"/>
    <w:rsid w:val="007B4026"/>
    <w:rsid w:val="0089005B"/>
    <w:rsid w:val="00B573EB"/>
    <w:rsid w:val="00E1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026"/>
    <w:rPr>
      <w:b/>
      <w:bCs/>
    </w:rPr>
  </w:style>
  <w:style w:type="character" w:styleId="a5">
    <w:name w:val="Emphasis"/>
    <w:basedOn w:val="a0"/>
    <w:uiPriority w:val="20"/>
    <w:qFormat/>
    <w:rsid w:val="007B4026"/>
    <w:rPr>
      <w:i/>
      <w:iCs/>
    </w:rPr>
  </w:style>
  <w:style w:type="character" w:styleId="a6">
    <w:name w:val="Hyperlink"/>
    <w:basedOn w:val="a0"/>
    <w:uiPriority w:val="99"/>
    <w:semiHidden/>
    <w:unhideWhenUsed/>
    <w:rsid w:val="007B402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75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9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p.government-nnov.ru/?id=122490" TargetMode="External"/><Relationship Id="rId13" Type="http://schemas.openxmlformats.org/officeDocument/2006/relationships/hyperlink" Target="https://mvp.government-nnov.ru/?id=91849" TargetMode="External"/><Relationship Id="rId18" Type="http://schemas.openxmlformats.org/officeDocument/2006/relationships/hyperlink" Target="https://mvp.government-nnov.ru/?id=54503" TargetMode="External"/><Relationship Id="rId26" Type="http://schemas.openxmlformats.org/officeDocument/2006/relationships/hyperlink" Target="https://ok.ru/dk?cmd=logExternal&amp;st.cmd=logExternal&amp;st.sig=QBN37e284M6Xk9_SqnrE_6T5jOgdKlnAQH4C5Gt0pEs&amp;st.link=http%3A%2F%2Fwww.bf-tatneft.ru%2Ffond%2F%3F3program%26link%3DlnkGrant5&amp;st.name=externalLinkRedirect&amp;st.tid=1554818375372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vp.government-nnov.ru/?id=49077" TargetMode="External"/><Relationship Id="rId34" Type="http://schemas.openxmlformats.org/officeDocument/2006/relationships/hyperlink" Target="http://xn--90aamkbbnfxfem7a.xn--p1ai/" TargetMode="External"/><Relationship Id="rId7" Type="http://schemas.openxmlformats.org/officeDocument/2006/relationships/hyperlink" Target="https://mvp.government-nnov.ru/?id=139207" TargetMode="External"/><Relationship Id="rId12" Type="http://schemas.openxmlformats.org/officeDocument/2006/relationships/hyperlink" Target="https://mvp.government-nnov.ru/?id=92822" TargetMode="External"/><Relationship Id="rId17" Type="http://schemas.openxmlformats.org/officeDocument/2006/relationships/hyperlink" Target="https://mvp.government-nnov.ru/?id=66347" TargetMode="External"/><Relationship Id="rId25" Type="http://schemas.openxmlformats.org/officeDocument/2006/relationships/hyperlink" Target="https://mvp.government-nnov.ru/?id=49095" TargetMode="External"/><Relationship Id="rId33" Type="http://schemas.openxmlformats.org/officeDocument/2006/relationships/hyperlink" Target="http://konkurs.cultmanag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vp.government-nnov.ru/?id=66351" TargetMode="External"/><Relationship Id="rId20" Type="http://schemas.openxmlformats.org/officeDocument/2006/relationships/hyperlink" Target="https://mvp.government-nnov.ru/?id=49071" TargetMode="External"/><Relationship Id="rId29" Type="http://schemas.openxmlformats.org/officeDocument/2006/relationships/hyperlink" Target="http://clrf.nlr.ru/16-konkurs/10400-bibliotechnaya-analitika-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vp.government-nnov.ru/?id=139215" TargetMode="External"/><Relationship Id="rId11" Type="http://schemas.openxmlformats.org/officeDocument/2006/relationships/hyperlink" Target="https://mvp.government-nnov.ru/?id=94315" TargetMode="External"/><Relationship Id="rId24" Type="http://schemas.openxmlformats.org/officeDocument/2006/relationships/hyperlink" Target="https://mvp.government-nnov.ru/?id=49091" TargetMode="External"/><Relationship Id="rId32" Type="http://schemas.openxmlformats.org/officeDocument/2006/relationships/hyperlink" Target="https://bookunion.ru/news/revizor_2021/" TargetMode="External"/><Relationship Id="rId5" Type="http://schemas.openxmlformats.org/officeDocument/2006/relationships/hyperlink" Target="https://mvp.government-nnov.ru/?id=149779" TargetMode="External"/><Relationship Id="rId15" Type="http://schemas.openxmlformats.org/officeDocument/2006/relationships/hyperlink" Target="https://mvp.government-nnov.ru/?id=82835" TargetMode="External"/><Relationship Id="rId23" Type="http://schemas.openxmlformats.org/officeDocument/2006/relationships/hyperlink" Target="https://mvp.government-nnov.ru/?id=49084" TargetMode="External"/><Relationship Id="rId28" Type="http://schemas.openxmlformats.org/officeDocument/2006/relationships/hyperlink" Target="http://www.rba.ru/news/news_385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vp.government-nnov.ru/?id=103148" TargetMode="External"/><Relationship Id="rId19" Type="http://schemas.openxmlformats.org/officeDocument/2006/relationships/hyperlink" Target="https://mvp.government-nnov.ru/?id=53798" TargetMode="External"/><Relationship Id="rId31" Type="http://schemas.openxmlformats.org/officeDocument/2006/relationships/hyperlink" Target="https://xn--80afcdbalict6afooklqi5o.xn--p1ai/public/contest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vp.government-nnov.ru/?id=122418" TargetMode="External"/><Relationship Id="rId14" Type="http://schemas.openxmlformats.org/officeDocument/2006/relationships/hyperlink" Target="https://mvp.government-nnov.ru/?id=91799" TargetMode="External"/><Relationship Id="rId22" Type="http://schemas.openxmlformats.org/officeDocument/2006/relationships/hyperlink" Target="https://mvp.government-nnov.ru/?id=49080" TargetMode="External"/><Relationship Id="rId27" Type="http://schemas.openxmlformats.org/officeDocument/2006/relationships/hyperlink" Target="http://www.rba.ru/activities/plan/meropriyatiya_1215.html" TargetMode="External"/><Relationship Id="rId30" Type="http://schemas.openxmlformats.org/officeDocument/2006/relationships/hyperlink" Target="https://xn--80afcdbalict6afooklqi5o.xn--p1ai/public/contest/inde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1574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2021-05-12T07:59:00Z</dcterms:created>
  <dcterms:modified xsi:type="dcterms:W3CDTF">2022-01-27T13:26:00Z</dcterms:modified>
</cp:coreProperties>
</file>